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caps w:val="1"/>
          <w:rtl w:val="0"/>
          <w:lang w:val="en-US"/>
        </w:rPr>
        <w:t>Daniel</w:t>
      </w:r>
      <w:r>
        <w:rPr>
          <w:b w:val="1"/>
          <w:bCs w:val="1"/>
          <w:caps w:val="1"/>
          <w:rtl w:val="0"/>
          <w:lang w:val="en-US"/>
        </w:rPr>
        <w:t>’</w:t>
      </w:r>
      <w:r>
        <w:rPr>
          <w:b w:val="1"/>
          <w:bCs w:val="1"/>
          <w:caps w:val="1"/>
          <w:rtl w:val="0"/>
          <w:lang w:val="en-US"/>
        </w:rPr>
        <w:t>s Captivity</w:t>
      </w:r>
      <w:r>
        <w:rPr>
          <w:b w:val="1"/>
          <w:bCs w:val="1"/>
          <w:rtl w:val="0"/>
          <w:lang w:val="en-US"/>
        </w:rPr>
        <w:t xml:space="preserve"> / Dan 1:1-7 / June 19, 2022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left"/>
        <w:rPr>
          <w:rFonts w:ascii="Helvetica Neue Medium" w:hAnsi="Helvetica Neue Medium"/>
          <w:sz w:val="20"/>
          <w:szCs w:val="2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>The fulfillment of prophecy</w:t>
      </w:r>
      <w:r>
        <w:rPr>
          <w:rFonts w:ascii="Helvetica Neue Medium" w:hAnsi="Helvetica Neue Medium" w:hint="default"/>
          <w:sz w:val="20"/>
          <w:szCs w:val="20"/>
          <w:rtl w:val="0"/>
          <w:lang w:val="en-US"/>
        </w:rPr>
        <w:t xml:space="preserve"> — </w:t>
      </w:r>
      <w:r>
        <w:rPr>
          <w:rFonts w:ascii="Helvetica Neue Medium" w:hAnsi="Helvetica Neue Medium"/>
          <w:smallCaps w:val="1"/>
          <w:sz w:val="20"/>
          <w:szCs w:val="20"/>
          <w:rtl w:val="0"/>
          <w:lang w:val="en-US"/>
        </w:rPr>
        <w:t>The Punishment of Judah</w:t>
      </w:r>
      <w:r>
        <w:rPr>
          <w:rFonts w:ascii="Helvetica Neue Medium" w:hAnsi="Helvetica Neue Medium"/>
          <w:sz w:val="20"/>
          <w:szCs w:val="20"/>
          <w:rtl w:val="0"/>
          <w:lang w:val="en-US"/>
        </w:rPr>
        <w:t>. 1-2 (2Kgs 21:10-16; 2Kgs 24:1-4)</w:t>
      </w:r>
    </w:p>
    <w:p>
      <w:pPr>
        <w:pStyle w:val="Body"/>
        <w:spacing w:line="264" w:lineRule="auto"/>
        <w:ind w:left="720" w:firstLine="0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The fulfillment of prophecy begins during the reign of Jehoiakim </w:t>
      </w:r>
      <w:r>
        <w:rPr>
          <w:rFonts w:ascii="Helvetica Neue Medium" w:hAnsi="Helvetica Neue Medium" w:hint="default"/>
          <w:caps w:val="0"/>
          <w:smallCaps w:val="0"/>
          <w:sz w:val="18"/>
          <w:szCs w:val="18"/>
          <w:rtl w:val="0"/>
          <w:lang w:val="en-US"/>
        </w:rPr>
        <w:t xml:space="preserve">— 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605 B.C. 1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caps w:val="0"/>
          <w:smallCaps w:val="0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The Time of jehoiakim</w:t>
      </w:r>
      <w:r>
        <w:rPr>
          <w:rFonts w:ascii="Helvetica Neue Medium" w:hAnsi="Helvetica Neue Medium" w:hint="default"/>
          <w:caps w:val="0"/>
          <w:smallCaps w:val="0"/>
          <w:sz w:val="18"/>
          <w:szCs w:val="18"/>
          <w:rtl w:val="0"/>
          <w:lang w:val="en-US"/>
        </w:rPr>
        <w:t>’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s reign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(2Kgs 24; 2Chr 36)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The General description of king Jehoiakim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(2Kgs 24:1, 2; 2Chr 36:6, 7)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The Ancestors of King Jehoiakim.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caps w:val="0"/>
          <w:smallCaps w:val="0"/>
          <w:sz w:val="18"/>
          <w:szCs w:val="18"/>
        </w:rPr>
      </w:pPr>
    </w:p>
    <w:p>
      <w:pPr>
        <w:pStyle w:val="Body"/>
        <w:numPr>
          <w:ilvl w:val="3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His great-grandfather </w:t>
      </w:r>
      <w:r>
        <w:rPr>
          <w:rFonts w:ascii="Helvetica Neue Medium" w:hAnsi="Helvetica Neue Medium" w:hint="default"/>
          <w:caps w:val="0"/>
          <w:smallCaps w:val="0"/>
          <w:sz w:val="18"/>
          <w:szCs w:val="18"/>
          <w:rtl w:val="0"/>
          <w:lang w:val="en-US"/>
        </w:rPr>
        <w:t xml:space="preserve">— 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King Manasseh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(2Kgs 21:1-18; 2Chr 33:1-20)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3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His grandfather </w:t>
      </w:r>
      <w:r>
        <w:rPr>
          <w:rFonts w:ascii="Helvetica Neue Medium" w:hAnsi="Helvetica Neue Medium" w:hint="default"/>
          <w:caps w:val="0"/>
          <w:smallCaps w:val="0"/>
          <w:sz w:val="18"/>
          <w:szCs w:val="18"/>
          <w:rtl w:val="0"/>
          <w:lang w:val="en-US"/>
        </w:rPr>
        <w:t xml:space="preserve">— 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King Amon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(2Kgs 21:19-26; 2Chr 33:21-25)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3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His father </w:t>
      </w:r>
      <w:r>
        <w:rPr>
          <w:rFonts w:ascii="Helvetica Neue Medium" w:hAnsi="Helvetica Neue Medium" w:hint="default"/>
          <w:caps w:val="0"/>
          <w:smallCaps w:val="0"/>
          <w:sz w:val="18"/>
          <w:szCs w:val="18"/>
          <w:rtl w:val="0"/>
          <w:lang w:val="en-US"/>
        </w:rPr>
        <w:t xml:space="preserve">— 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King Josiah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(2Kgs 22:1-23:30; 2Chr 34:1-35:27)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His character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The fulfillment of prophecy happens through a gentile agent </w:t>
      </w:r>
      <w:r>
        <w:rPr>
          <w:rFonts w:ascii="Helvetica Neue Medium" w:hAnsi="Helvetica Neue Medium" w:hint="default"/>
          <w:caps w:val="0"/>
          <w:smallCaps w:val="0"/>
          <w:sz w:val="18"/>
          <w:szCs w:val="18"/>
          <w:rtl w:val="0"/>
          <w:lang w:val="en-US"/>
        </w:rPr>
        <w:t xml:space="preserve">— 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Nebuchadnezzar.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The fulfillment of prophecy results in the desecration of the Temple &amp; deportation. 2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0"/>
          <w:numId w:val="2"/>
        </w:numPr>
        <w:spacing w:line="264" w:lineRule="auto"/>
        <w:jc w:val="left"/>
        <w:rPr>
          <w:rFonts w:ascii="Helvetica Neue Medium" w:hAnsi="Helvetica Neue Medium"/>
          <w:caps w:val="1"/>
          <w:sz w:val="20"/>
          <w:szCs w:val="2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>The deportation of the population. 3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Oversight given to Ashpenaz. </w:t>
      </w: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3a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The description of those deported / taken into captivity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3b-4a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>The purpose and training of the deportees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. 4b-5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0"/>
          <w:numId w:val="2"/>
        </w:numPr>
        <w:spacing w:line="264" w:lineRule="auto"/>
        <w:jc w:val="left"/>
        <w:rPr>
          <w:rFonts w:ascii="Helvetica Neue Medium" w:hAnsi="Helvetica Neue Medium"/>
          <w:caps w:val="1"/>
          <w:sz w:val="20"/>
          <w:szCs w:val="2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 xml:space="preserve">The designation of certain deportees.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caps w:val="0"/>
          <w:smallCaps w:val="0"/>
          <w:sz w:val="18"/>
          <w:szCs w:val="18"/>
          <w:lang w:val="en-US"/>
        </w:rPr>
      </w:pPr>
      <w:r>
        <w:rPr>
          <w:rFonts w:ascii="Helvetica Neue Medium" w:hAnsi="Helvetica Neue Medium"/>
          <w:caps w:val="0"/>
          <w:smallCaps w:val="0"/>
          <w:sz w:val="18"/>
          <w:szCs w:val="18"/>
          <w:rtl w:val="0"/>
          <w:lang w:val="en-US"/>
        </w:rPr>
        <w:t xml:space="preserve">Their Hebrew names.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caps w:val="0"/>
          <w:smallCaps w:val="0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Dani-el 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— “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God is my judge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”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Hanan-iah 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— “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YHWH is gracious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”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Misha-el 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— “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Who is what God is?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”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Azar-iah 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— “</w:t>
      </w:r>
      <w:r>
        <w:rPr>
          <w:rFonts w:ascii="Helvetica Neue Medium" w:hAnsi="Helvetica Neue Medium"/>
          <w:sz w:val="18"/>
          <w:szCs w:val="18"/>
          <w:rtl w:val="0"/>
          <w:lang w:val="en-US"/>
        </w:rPr>
        <w:t>YHWH helps</w:t>
      </w:r>
      <w:r>
        <w:rPr>
          <w:rFonts w:ascii="Helvetica Neue Medium" w:hAnsi="Helvetica Neue Medium" w:hint="default"/>
          <w:sz w:val="18"/>
          <w:szCs w:val="18"/>
          <w:rtl w:val="0"/>
          <w:lang w:val="en-US"/>
        </w:rPr>
        <w:t>”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1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Their Babylonian names.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>Belteshazzar (Daniel)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>Shadrach (Hananiah)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Meshach (Mishael)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numPr>
          <w:ilvl w:val="2"/>
          <w:numId w:val="2"/>
        </w:numPr>
        <w:spacing w:line="264" w:lineRule="auto"/>
        <w:jc w:val="left"/>
        <w:rPr>
          <w:rFonts w:ascii="Helvetica Neue Medium" w:hAnsi="Helvetica Neue Medium"/>
          <w:sz w:val="18"/>
          <w:szCs w:val="18"/>
          <w:lang w:val="en-US"/>
        </w:rPr>
      </w:pPr>
      <w:r>
        <w:rPr>
          <w:rFonts w:ascii="Helvetica Neue Medium" w:hAnsi="Helvetica Neue Medium"/>
          <w:sz w:val="18"/>
          <w:szCs w:val="18"/>
          <w:rtl w:val="0"/>
          <w:lang w:val="en-US"/>
        </w:rPr>
        <w:t xml:space="preserve">Abed-Nego (Azariah) </w:t>
      </w: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spacing w:line="264" w:lineRule="auto"/>
        <w:jc w:val="left"/>
        <w:rPr>
          <w:rFonts w:ascii="Helvetica Neue Medium" w:cs="Helvetica Neue Medium" w:hAnsi="Helvetica Neue Medium" w:eastAsia="Helvetica Neue Medium"/>
          <w:sz w:val="18"/>
          <w:szCs w:val="18"/>
        </w:rPr>
      </w:pPr>
    </w:p>
    <w:p>
      <w:pPr>
        <w:pStyle w:val="Body"/>
        <w:spacing w:line="264" w:lineRule="auto"/>
        <w:jc w:val="left"/>
      </w:pPr>
      <w:r>
        <w:rPr>
          <w:rFonts w:ascii="Helvetica Neue Medium" w:cs="Helvetica Neue Medium" w:hAnsi="Helvetica Neue Medium" w:eastAsia="Helvetica Neue Medium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